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1C8A" w:rsidRDefault="00B147F6">
      <w:pPr>
        <w:rPr>
          <w:b/>
        </w:rPr>
      </w:pPr>
      <w:r>
        <w:rPr>
          <w:b/>
        </w:rPr>
        <w:t>ESBL-</w:t>
      </w:r>
      <w:proofErr w:type="spellStart"/>
      <w:r>
        <w:rPr>
          <w:b/>
        </w:rPr>
        <w:t>positiivne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bakter</w:t>
      </w:r>
      <w:proofErr w:type="spellEnd"/>
    </w:p>
    <w:p w14:paraId="00000002" w14:textId="77777777" w:rsidR="000D1C8A" w:rsidRDefault="00B147F6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ESBL (</w:t>
      </w:r>
      <w:proofErr w:type="spellStart"/>
      <w:r>
        <w:t>ingl</w:t>
      </w:r>
      <w:proofErr w:type="spellEnd"/>
      <w:r>
        <w:t xml:space="preserve"> Extended Spectrum Beta-Lactamase,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keeles</w:t>
      </w:r>
      <w:proofErr w:type="spellEnd"/>
      <w:r>
        <w:t xml:space="preserve"> </w:t>
      </w:r>
      <w:proofErr w:type="spellStart"/>
      <w:r>
        <w:t>laiendatud</w:t>
      </w:r>
      <w:proofErr w:type="spellEnd"/>
      <w:r>
        <w:t xml:space="preserve"> </w:t>
      </w:r>
      <w:proofErr w:type="spellStart"/>
      <w:r>
        <w:t>toimespektriga</w:t>
      </w:r>
      <w:proofErr w:type="spellEnd"/>
      <w:r>
        <w:t xml:space="preserve"> </w:t>
      </w:r>
      <w:proofErr w:type="spellStart"/>
      <w:r>
        <w:t>beetalaktamaas</w:t>
      </w:r>
      <w:proofErr w:type="spellEnd"/>
      <w:r>
        <w:t xml:space="preserve">) on </w:t>
      </w:r>
      <w:proofErr w:type="spellStart"/>
      <w:r>
        <w:t>valk</w:t>
      </w:r>
      <w:proofErr w:type="spellEnd"/>
      <w:r>
        <w:t xml:space="preserve">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toodavad</w:t>
      </w:r>
      <w:proofErr w:type="spellEnd"/>
      <w:r>
        <w:t xml:space="preserve"> </w:t>
      </w:r>
      <w:proofErr w:type="spellStart"/>
      <w:r>
        <w:t>mõned</w:t>
      </w:r>
      <w:proofErr w:type="spellEnd"/>
      <w:r>
        <w:t xml:space="preserve"> </w:t>
      </w:r>
      <w:proofErr w:type="spellStart"/>
      <w:r>
        <w:t>inimese</w:t>
      </w:r>
      <w:proofErr w:type="spellEnd"/>
      <w:r>
        <w:t xml:space="preserve"> </w:t>
      </w:r>
      <w:proofErr w:type="spellStart"/>
      <w:r>
        <w:t>seedetraktis</w:t>
      </w:r>
      <w:proofErr w:type="spellEnd"/>
      <w:r>
        <w:t xml:space="preserve"> </w:t>
      </w:r>
      <w:proofErr w:type="spellStart"/>
      <w:r>
        <w:t>elavad</w:t>
      </w:r>
      <w:proofErr w:type="spellEnd"/>
      <w:r>
        <w:t xml:space="preserve"> </w:t>
      </w:r>
      <w:proofErr w:type="spellStart"/>
      <w:r>
        <w:t>bakterid</w:t>
      </w:r>
      <w:proofErr w:type="spellEnd"/>
      <w:r>
        <w:t xml:space="preserve">. </w:t>
      </w:r>
      <w:proofErr w:type="spellStart"/>
      <w:r>
        <w:t>Üldjuhul</w:t>
      </w:r>
      <w:proofErr w:type="spellEnd"/>
      <w:r>
        <w:t xml:space="preserve"> </w:t>
      </w:r>
      <w:proofErr w:type="spellStart"/>
      <w:r>
        <w:t>sellised</w:t>
      </w:r>
      <w:proofErr w:type="spellEnd"/>
      <w:r>
        <w:t xml:space="preserve"> </w:t>
      </w:r>
      <w:proofErr w:type="spellStart"/>
      <w:r>
        <w:t>bakterid</w:t>
      </w:r>
      <w:proofErr w:type="spellEnd"/>
      <w:r>
        <w:t xml:space="preserve"> </w:t>
      </w:r>
      <w:proofErr w:type="spellStart"/>
      <w:r>
        <w:t>haigust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põhjusta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 </w:t>
      </w:r>
      <w:proofErr w:type="spellStart"/>
      <w:r>
        <w:t>nimetatakse</w:t>
      </w:r>
      <w:proofErr w:type="spellEnd"/>
      <w:r>
        <w:t xml:space="preserve"> ESBL-</w:t>
      </w:r>
      <w:proofErr w:type="spellStart"/>
      <w:r>
        <w:t>positiivse</w:t>
      </w:r>
      <w:proofErr w:type="spellEnd"/>
      <w:r>
        <w:t xml:space="preserve"> </w:t>
      </w:r>
      <w:proofErr w:type="spellStart"/>
      <w:r>
        <w:t>bakteri</w:t>
      </w:r>
      <w:proofErr w:type="spellEnd"/>
      <w:r>
        <w:t xml:space="preserve"> </w:t>
      </w:r>
      <w:proofErr w:type="spellStart"/>
      <w:r>
        <w:t>kandluseks</w:t>
      </w:r>
      <w:proofErr w:type="spellEnd"/>
      <w:r>
        <w:t>.</w:t>
      </w:r>
    </w:p>
    <w:p w14:paraId="00000003" w14:textId="77777777" w:rsidR="000D1C8A" w:rsidRDefault="00B147F6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proofErr w:type="spellStart"/>
      <w:r>
        <w:t>Nagu</w:t>
      </w:r>
      <w:proofErr w:type="spellEnd"/>
      <w:r>
        <w:t xml:space="preserve"> ESBL-</w:t>
      </w:r>
      <w:proofErr w:type="spellStart"/>
      <w:r>
        <w:t>i</w:t>
      </w:r>
      <w:proofErr w:type="spellEnd"/>
      <w:r>
        <w:t xml:space="preserve"> </w:t>
      </w:r>
      <w:proofErr w:type="spellStart"/>
      <w:r>
        <w:t>mitte</w:t>
      </w:r>
      <w:proofErr w:type="spellEnd"/>
      <w:r>
        <w:t xml:space="preserve"> </w:t>
      </w:r>
      <w:proofErr w:type="spellStart"/>
      <w:r>
        <w:t>tootvad</w:t>
      </w:r>
      <w:proofErr w:type="spellEnd"/>
      <w:r>
        <w:t xml:space="preserve"> </w:t>
      </w:r>
      <w:proofErr w:type="spellStart"/>
      <w:r>
        <w:t>seedetraktis</w:t>
      </w:r>
      <w:proofErr w:type="spellEnd"/>
      <w:r>
        <w:t xml:space="preserve"> </w:t>
      </w:r>
      <w:proofErr w:type="spellStart"/>
      <w:r>
        <w:t>elavad</w:t>
      </w:r>
      <w:proofErr w:type="spellEnd"/>
      <w:r>
        <w:t xml:space="preserve"> </w:t>
      </w:r>
      <w:proofErr w:type="spellStart"/>
      <w:r>
        <w:t>bakterid</w:t>
      </w:r>
      <w:proofErr w:type="spellEnd"/>
      <w:r>
        <w:t xml:space="preserve">, </w:t>
      </w:r>
      <w:proofErr w:type="spellStart"/>
      <w:r>
        <w:t>võivad</w:t>
      </w:r>
      <w:proofErr w:type="spellEnd"/>
      <w:r>
        <w:t xml:space="preserve"> ka </w:t>
      </w:r>
      <w:proofErr w:type="spellStart"/>
      <w:r>
        <w:t>ESBLi</w:t>
      </w:r>
      <w:proofErr w:type="spellEnd"/>
      <w:r>
        <w:t xml:space="preserve"> </w:t>
      </w:r>
      <w:proofErr w:type="spellStart"/>
      <w:r>
        <w:t>tootvad</w:t>
      </w:r>
      <w:proofErr w:type="spellEnd"/>
      <w:r>
        <w:t xml:space="preserve"> </w:t>
      </w:r>
      <w:proofErr w:type="spellStart"/>
      <w:r>
        <w:t>bakterid</w:t>
      </w:r>
      <w:proofErr w:type="spellEnd"/>
      <w:r>
        <w:t xml:space="preserve"> </w:t>
      </w:r>
      <w:proofErr w:type="spellStart"/>
      <w:r>
        <w:t>vahel</w:t>
      </w:r>
      <w:proofErr w:type="spellEnd"/>
      <w:r>
        <w:t xml:space="preserve"> </w:t>
      </w:r>
      <w:proofErr w:type="spellStart"/>
      <w:r>
        <w:t>põhjustada</w:t>
      </w:r>
      <w:proofErr w:type="spellEnd"/>
      <w:r>
        <w:t xml:space="preserve"> </w:t>
      </w:r>
      <w:proofErr w:type="spellStart"/>
      <w:r>
        <w:t>infektsioone</w:t>
      </w:r>
      <w:proofErr w:type="spellEnd"/>
      <w:r>
        <w:t xml:space="preserve"> (</w:t>
      </w:r>
      <w:proofErr w:type="spellStart"/>
      <w:r>
        <w:t>näiteks</w:t>
      </w:r>
      <w:proofErr w:type="spellEnd"/>
      <w:r>
        <w:t xml:space="preserve"> </w:t>
      </w:r>
      <w:proofErr w:type="spellStart"/>
      <w:r>
        <w:t>kuseteedes</w:t>
      </w:r>
      <w:proofErr w:type="spellEnd"/>
      <w:r>
        <w:t xml:space="preserve">, </w:t>
      </w:r>
      <w:proofErr w:type="spellStart"/>
      <w:r>
        <w:t>haavas</w:t>
      </w:r>
      <w:proofErr w:type="spellEnd"/>
      <w:r>
        <w:t xml:space="preserve">, </w:t>
      </w:r>
      <w:proofErr w:type="spellStart"/>
      <w:r>
        <w:t>kõhukoopas</w:t>
      </w:r>
      <w:proofErr w:type="spellEnd"/>
      <w:r>
        <w:t xml:space="preserve">,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kopsus</w:t>
      </w:r>
      <w:proofErr w:type="spellEnd"/>
      <w:r>
        <w:t xml:space="preserve">). </w:t>
      </w:r>
      <w:proofErr w:type="spellStart"/>
      <w:r>
        <w:t>Selliste</w:t>
      </w:r>
      <w:proofErr w:type="spellEnd"/>
      <w:r>
        <w:t xml:space="preserve"> </w:t>
      </w:r>
      <w:proofErr w:type="spellStart"/>
      <w:r>
        <w:t>infektsioonide</w:t>
      </w:r>
      <w:proofErr w:type="spellEnd"/>
      <w:r>
        <w:t xml:space="preserve"> </w:t>
      </w:r>
      <w:proofErr w:type="spellStart"/>
      <w:r>
        <w:t>ravi</w:t>
      </w:r>
      <w:proofErr w:type="spellEnd"/>
      <w:r>
        <w:t xml:space="preserve"> on </w:t>
      </w:r>
      <w:proofErr w:type="spellStart"/>
      <w:r>
        <w:t>keerulisem</w:t>
      </w:r>
      <w:proofErr w:type="spellEnd"/>
      <w:r>
        <w:t xml:space="preserve">, </w:t>
      </w:r>
      <w:proofErr w:type="spellStart"/>
      <w:r>
        <w:t>sest</w:t>
      </w:r>
      <w:proofErr w:type="spellEnd"/>
      <w:r>
        <w:t xml:space="preserve"> </w:t>
      </w:r>
      <w:proofErr w:type="spellStart"/>
      <w:r>
        <w:t>mitmed</w:t>
      </w:r>
      <w:proofErr w:type="spellEnd"/>
      <w:r>
        <w:t xml:space="preserve"> </w:t>
      </w:r>
      <w:proofErr w:type="spellStart"/>
      <w:r>
        <w:t>antibiootikumid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ravis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toimi</w:t>
      </w:r>
      <w:proofErr w:type="spellEnd"/>
      <w:r>
        <w:t xml:space="preserve">. </w:t>
      </w:r>
    </w:p>
    <w:p w14:paraId="00000004" w14:textId="4DA9612A" w:rsidR="000D1C8A" w:rsidRDefault="00B147F6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ESBL-</w:t>
      </w:r>
      <w:proofErr w:type="spellStart"/>
      <w:r>
        <w:t>positiivsed</w:t>
      </w:r>
      <w:proofErr w:type="spellEnd"/>
      <w:r>
        <w:t xml:space="preserve"> </w:t>
      </w:r>
      <w:proofErr w:type="spellStart"/>
      <w:r>
        <w:t>bakterid</w:t>
      </w:r>
      <w:proofErr w:type="spellEnd"/>
      <w:r>
        <w:t xml:space="preserve"> </w:t>
      </w:r>
      <w:proofErr w:type="spellStart"/>
      <w:r>
        <w:t>võivad</w:t>
      </w:r>
      <w:proofErr w:type="spellEnd"/>
      <w:r>
        <w:t xml:space="preserve"> </w:t>
      </w:r>
      <w:proofErr w:type="spellStart"/>
      <w:r>
        <w:t>ühelt</w:t>
      </w:r>
      <w:proofErr w:type="spellEnd"/>
      <w:r>
        <w:t xml:space="preserve"> </w:t>
      </w:r>
      <w:proofErr w:type="spellStart"/>
      <w:r>
        <w:t>inimeselt</w:t>
      </w:r>
      <w:proofErr w:type="spellEnd"/>
      <w:r>
        <w:t xml:space="preserve"> </w:t>
      </w:r>
      <w:proofErr w:type="spellStart"/>
      <w:r>
        <w:t>teisele</w:t>
      </w:r>
      <w:proofErr w:type="spellEnd"/>
      <w:r>
        <w:t xml:space="preserve"> </w:t>
      </w:r>
      <w:proofErr w:type="spellStart"/>
      <w:r>
        <w:t>kanduda</w:t>
      </w:r>
      <w:proofErr w:type="spellEnd"/>
      <w:r>
        <w:t xml:space="preserve"> </w:t>
      </w:r>
      <w:proofErr w:type="spellStart"/>
      <w:r>
        <w:t>käte</w:t>
      </w:r>
      <w:proofErr w:type="spellEnd"/>
      <w:r>
        <w:t xml:space="preserve"> ja </w:t>
      </w:r>
      <w:proofErr w:type="spellStart"/>
      <w:r>
        <w:t>pindade</w:t>
      </w:r>
      <w:proofErr w:type="spellEnd"/>
      <w:r>
        <w:t xml:space="preserve"> </w:t>
      </w:r>
      <w:proofErr w:type="spellStart"/>
      <w:r>
        <w:t>vahendusel</w:t>
      </w:r>
      <w:proofErr w:type="spellEnd"/>
      <w:r>
        <w:t xml:space="preserve">, mis on </w:t>
      </w:r>
      <w:proofErr w:type="spellStart"/>
      <w:r>
        <w:t>saastunud</w:t>
      </w:r>
      <w:proofErr w:type="spellEnd"/>
      <w:r>
        <w:t xml:space="preserve"> </w:t>
      </w:r>
      <w:proofErr w:type="spellStart"/>
      <w:r>
        <w:t>väljaheite</w:t>
      </w:r>
      <w:proofErr w:type="spellEnd"/>
      <w:r>
        <w:t xml:space="preserve">, </w:t>
      </w:r>
      <w:proofErr w:type="spellStart"/>
      <w:r>
        <w:t>uriini</w:t>
      </w:r>
      <w:proofErr w:type="spellEnd"/>
      <w:r>
        <w:t xml:space="preserve">, </w:t>
      </w:r>
      <w:proofErr w:type="spellStart"/>
      <w:r>
        <w:t>haavaeritise</w:t>
      </w:r>
      <w:proofErr w:type="spellEnd"/>
      <w:r>
        <w:t xml:space="preserve"> </w:t>
      </w:r>
      <w:proofErr w:type="spellStart"/>
      <w:r>
        <w:t>jms</w:t>
      </w:r>
      <w:proofErr w:type="spellEnd"/>
      <w:r>
        <w:t xml:space="preserve">.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vältimiseks</w:t>
      </w:r>
      <w:proofErr w:type="spellEnd"/>
      <w:r>
        <w:t xml:space="preserve"> on </w:t>
      </w:r>
      <w:proofErr w:type="spellStart"/>
      <w:r>
        <w:t>oluline</w:t>
      </w:r>
      <w:proofErr w:type="spellEnd"/>
      <w:r>
        <w:t xml:space="preserve"> </w:t>
      </w:r>
      <w:proofErr w:type="spellStart"/>
      <w:r>
        <w:t>korralik</w:t>
      </w:r>
      <w:proofErr w:type="spellEnd"/>
      <w:r>
        <w:t xml:space="preserve"> </w:t>
      </w:r>
      <w:proofErr w:type="spellStart"/>
      <w:r>
        <w:t>kätehügieeni</w:t>
      </w:r>
      <w:proofErr w:type="spellEnd"/>
      <w:r>
        <w:t xml:space="preserve"> </w:t>
      </w:r>
      <w:proofErr w:type="spellStart"/>
      <w:r>
        <w:t>teostamine</w:t>
      </w:r>
      <w:proofErr w:type="spellEnd"/>
      <w:r>
        <w:t xml:space="preserve"> (</w:t>
      </w:r>
      <w:proofErr w:type="spellStart"/>
      <w:r>
        <w:t>nii</w:t>
      </w:r>
      <w:proofErr w:type="spellEnd"/>
      <w:r>
        <w:t xml:space="preserve"> </w:t>
      </w:r>
      <w:proofErr w:type="spellStart"/>
      <w:r>
        <w:t>töötajatel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võimalusel</w:t>
      </w:r>
      <w:proofErr w:type="spellEnd"/>
      <w:r>
        <w:t xml:space="preserve"> </w:t>
      </w:r>
      <w:proofErr w:type="spellStart"/>
      <w:r>
        <w:t>õpetada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 ka </w:t>
      </w:r>
      <w:proofErr w:type="spellStart"/>
      <w:r>
        <w:t>hooldatavale</w:t>
      </w:r>
      <w:proofErr w:type="spellEnd"/>
      <w:r>
        <w:t xml:space="preserve">), </w:t>
      </w:r>
      <w:proofErr w:type="spellStart"/>
      <w:r>
        <w:t>vajadusel</w:t>
      </w:r>
      <w:proofErr w:type="spellEnd"/>
      <w:r>
        <w:t xml:space="preserve"> </w:t>
      </w:r>
      <w:proofErr w:type="spellStart"/>
      <w:r>
        <w:t>isikukaitsevahendite</w:t>
      </w:r>
      <w:proofErr w:type="spellEnd"/>
      <w:r>
        <w:t xml:space="preserve"> </w:t>
      </w:r>
      <w:proofErr w:type="spellStart"/>
      <w:r>
        <w:t>kasutamine</w:t>
      </w:r>
      <w:proofErr w:type="spellEnd"/>
      <w:r>
        <w:t xml:space="preserve"> (</w:t>
      </w:r>
      <w:proofErr w:type="spellStart"/>
      <w:r>
        <w:t>kinnaste</w:t>
      </w:r>
      <w:proofErr w:type="spellEnd"/>
      <w:r>
        <w:t xml:space="preserve"> ja </w:t>
      </w:r>
      <w:proofErr w:type="spellStart"/>
      <w:r>
        <w:t>kilepõlle</w:t>
      </w:r>
      <w:proofErr w:type="spellEnd"/>
      <w:r>
        <w:t xml:space="preserve"> </w:t>
      </w:r>
      <w:proofErr w:type="spellStart"/>
      <w:r>
        <w:t>kasutamine</w:t>
      </w:r>
      <w:proofErr w:type="spellEnd"/>
      <w:r>
        <w:t xml:space="preserve"> </w:t>
      </w:r>
      <w:proofErr w:type="spellStart"/>
      <w:r>
        <w:t>näiteks</w:t>
      </w:r>
      <w:proofErr w:type="spellEnd"/>
      <w:r>
        <w:t xml:space="preserve"> </w:t>
      </w:r>
      <w:proofErr w:type="spellStart"/>
      <w:r>
        <w:t>mähkmeid</w:t>
      </w:r>
      <w:proofErr w:type="spellEnd"/>
      <w:r>
        <w:t xml:space="preserve"> </w:t>
      </w:r>
      <w:proofErr w:type="spellStart"/>
      <w:r>
        <w:t>vahetades</w:t>
      </w:r>
      <w:proofErr w:type="spellEnd"/>
      <w:r>
        <w:t xml:space="preserve"> ja </w:t>
      </w:r>
      <w:proofErr w:type="spellStart"/>
      <w:r>
        <w:t>epitsüstostoomi</w:t>
      </w:r>
      <w:proofErr w:type="spellEnd"/>
      <w:r>
        <w:t xml:space="preserve"> </w:t>
      </w:r>
      <w:proofErr w:type="spellStart"/>
      <w:r>
        <w:t>hooldades</w:t>
      </w:r>
      <w:proofErr w:type="spellEnd"/>
      <w:r>
        <w:t xml:space="preserve">)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ruumide</w:t>
      </w:r>
      <w:proofErr w:type="spellEnd"/>
      <w:r>
        <w:t xml:space="preserve"> </w:t>
      </w:r>
      <w:proofErr w:type="spellStart"/>
      <w:r w:rsidR="007A775A">
        <w:t>korralik</w:t>
      </w:r>
      <w:proofErr w:type="spellEnd"/>
      <w:r>
        <w:t xml:space="preserve"> </w:t>
      </w:r>
      <w:proofErr w:type="spellStart"/>
      <w:r>
        <w:t>koristamine</w:t>
      </w:r>
      <w:proofErr w:type="spellEnd"/>
      <w:r>
        <w:t xml:space="preserve">. Need </w:t>
      </w:r>
      <w:proofErr w:type="spellStart"/>
      <w:r>
        <w:t>üldised</w:t>
      </w:r>
      <w:proofErr w:type="spellEnd"/>
      <w:r>
        <w:t xml:space="preserve"> </w:t>
      </w:r>
      <w:proofErr w:type="spellStart"/>
      <w:r>
        <w:t>soovitused</w:t>
      </w:r>
      <w:proofErr w:type="spellEnd"/>
      <w:r>
        <w:t xml:space="preserve"> </w:t>
      </w:r>
      <w:proofErr w:type="spellStart"/>
      <w:r>
        <w:t>kehtivad</w:t>
      </w:r>
      <w:proofErr w:type="spellEnd"/>
      <w:r>
        <w:t xml:space="preserve"> aga </w:t>
      </w:r>
      <w:proofErr w:type="spellStart"/>
      <w:r>
        <w:t>kõigi</w:t>
      </w:r>
      <w:proofErr w:type="spellEnd"/>
      <w:r>
        <w:t xml:space="preserve"> </w:t>
      </w:r>
      <w:proofErr w:type="spellStart"/>
      <w:r>
        <w:t>hoolekandeasutuses</w:t>
      </w:r>
      <w:proofErr w:type="spellEnd"/>
      <w:r>
        <w:t xml:space="preserve"> </w:t>
      </w:r>
      <w:proofErr w:type="spellStart"/>
      <w:r>
        <w:t>elavate</w:t>
      </w:r>
      <w:proofErr w:type="spellEnd"/>
      <w:r>
        <w:t xml:space="preserve"> </w:t>
      </w:r>
      <w:proofErr w:type="spellStart"/>
      <w:r>
        <w:t>inimeste</w:t>
      </w:r>
      <w:proofErr w:type="spellEnd"/>
      <w:r>
        <w:t xml:space="preserve"> </w:t>
      </w:r>
      <w:proofErr w:type="spellStart"/>
      <w:r>
        <w:t>puhul</w:t>
      </w:r>
      <w:proofErr w:type="spellEnd"/>
      <w:r>
        <w:t xml:space="preserve">, </w:t>
      </w:r>
      <w:proofErr w:type="spellStart"/>
      <w:r>
        <w:t>mistõttu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ESBL-</w:t>
      </w:r>
      <w:proofErr w:type="spellStart"/>
      <w:r>
        <w:t>positiivse</w:t>
      </w:r>
      <w:proofErr w:type="spellEnd"/>
      <w:r>
        <w:t xml:space="preserve"> </w:t>
      </w:r>
      <w:proofErr w:type="spellStart"/>
      <w:r>
        <w:t>bakteri</w:t>
      </w:r>
      <w:proofErr w:type="spellEnd"/>
      <w:r>
        <w:t xml:space="preserve"> </w:t>
      </w:r>
      <w:proofErr w:type="spellStart"/>
      <w:r>
        <w:t>kandlusega</w:t>
      </w:r>
      <w:proofErr w:type="spellEnd"/>
      <w:r>
        <w:t xml:space="preserve"> </w:t>
      </w:r>
      <w:proofErr w:type="spellStart"/>
      <w:r>
        <w:t>inimeste</w:t>
      </w:r>
      <w:proofErr w:type="spellEnd"/>
      <w:r>
        <w:t xml:space="preserve"> </w:t>
      </w:r>
      <w:proofErr w:type="spellStart"/>
      <w:r>
        <w:t>puhul</w:t>
      </w:r>
      <w:proofErr w:type="spellEnd"/>
      <w:r>
        <w:t xml:space="preserve"> </w:t>
      </w:r>
      <w:proofErr w:type="spellStart"/>
      <w:r>
        <w:t>vaja</w:t>
      </w:r>
      <w:proofErr w:type="spellEnd"/>
      <w:r>
        <w:t xml:space="preserve"> </w:t>
      </w:r>
      <w:proofErr w:type="spellStart"/>
      <w:r>
        <w:t>rakendada</w:t>
      </w:r>
      <w:proofErr w:type="spellEnd"/>
      <w:r>
        <w:t xml:space="preserve"> </w:t>
      </w:r>
      <w:proofErr w:type="spellStart"/>
      <w:r>
        <w:t>erimeetmeid</w:t>
      </w:r>
      <w:proofErr w:type="spellEnd"/>
      <w:r>
        <w:t xml:space="preserve">.  </w:t>
      </w:r>
    </w:p>
    <w:p w14:paraId="00000005" w14:textId="77777777" w:rsidR="000D1C8A" w:rsidRDefault="00B147F6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ESBL-</w:t>
      </w:r>
      <w:proofErr w:type="spellStart"/>
      <w:r>
        <w:t>positiivse</w:t>
      </w:r>
      <w:proofErr w:type="spellEnd"/>
      <w:r>
        <w:t xml:space="preserve"> </w:t>
      </w:r>
      <w:proofErr w:type="spellStart"/>
      <w:r>
        <w:t>bakteri</w:t>
      </w:r>
      <w:proofErr w:type="spellEnd"/>
      <w:r>
        <w:t xml:space="preserve"> </w:t>
      </w:r>
      <w:proofErr w:type="spellStart"/>
      <w:r>
        <w:t>kandluse</w:t>
      </w:r>
      <w:proofErr w:type="spellEnd"/>
      <w:r>
        <w:t xml:space="preserve"> </w:t>
      </w:r>
      <w:proofErr w:type="spellStart"/>
      <w:r>
        <w:t>tõttu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põhjust</w:t>
      </w:r>
      <w:proofErr w:type="spellEnd"/>
      <w:r>
        <w:t xml:space="preserve"> </w:t>
      </w:r>
      <w:proofErr w:type="spellStart"/>
      <w:r>
        <w:t>hoolekandeasutuses</w:t>
      </w:r>
      <w:proofErr w:type="spellEnd"/>
      <w:r>
        <w:t xml:space="preserve"> </w:t>
      </w:r>
      <w:proofErr w:type="spellStart"/>
      <w:r>
        <w:t>inimese</w:t>
      </w:r>
      <w:proofErr w:type="spellEnd"/>
      <w:r>
        <w:t xml:space="preserve"> </w:t>
      </w:r>
      <w:proofErr w:type="spellStart"/>
      <w:r>
        <w:t>liikumist</w:t>
      </w:r>
      <w:proofErr w:type="spellEnd"/>
      <w:r>
        <w:t xml:space="preserve"> </w:t>
      </w:r>
      <w:proofErr w:type="spellStart"/>
      <w:r>
        <w:t>kuidagi</w:t>
      </w:r>
      <w:proofErr w:type="spellEnd"/>
      <w:r>
        <w:t xml:space="preserve"> </w:t>
      </w:r>
      <w:proofErr w:type="spellStart"/>
      <w:r>
        <w:t>piirata</w:t>
      </w:r>
      <w:proofErr w:type="spellEnd"/>
      <w:r>
        <w:t xml:space="preserve">.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kandluse</w:t>
      </w:r>
      <w:proofErr w:type="spellEnd"/>
      <w:r>
        <w:t xml:space="preserve"> </w:t>
      </w:r>
      <w:proofErr w:type="spellStart"/>
      <w:r>
        <w:t>tõttu</w:t>
      </w:r>
      <w:proofErr w:type="spellEnd"/>
      <w:r>
        <w:t xml:space="preserve"> </w:t>
      </w:r>
      <w:proofErr w:type="spellStart"/>
      <w:r>
        <w:t>inimeste</w:t>
      </w:r>
      <w:proofErr w:type="spellEnd"/>
      <w:r>
        <w:t xml:space="preserve"> </w:t>
      </w:r>
      <w:proofErr w:type="spellStart"/>
      <w:r>
        <w:t>teenusele</w:t>
      </w:r>
      <w:proofErr w:type="spellEnd"/>
      <w:r>
        <w:t xml:space="preserve"> </w:t>
      </w:r>
      <w:proofErr w:type="spellStart"/>
      <w:r>
        <w:t>võtmisest</w:t>
      </w:r>
      <w:proofErr w:type="spellEnd"/>
      <w:r>
        <w:t xml:space="preserve"> </w:t>
      </w:r>
      <w:proofErr w:type="spellStart"/>
      <w:r>
        <w:t>keeldumine</w:t>
      </w:r>
      <w:proofErr w:type="spellEnd"/>
      <w:r>
        <w:t xml:space="preserve"> </w:t>
      </w:r>
      <w:proofErr w:type="spellStart"/>
      <w:r>
        <w:t>põhjendatud</w:t>
      </w:r>
      <w:proofErr w:type="spellEnd"/>
      <w:r>
        <w:t xml:space="preserve">. </w:t>
      </w:r>
    </w:p>
    <w:p w14:paraId="00000006" w14:textId="77777777" w:rsidR="000D1C8A" w:rsidRDefault="00B147F6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rPr>
          <w:b/>
        </w:rPr>
        <w:t>MRSA</w:t>
      </w:r>
      <w:r>
        <w:t xml:space="preserve"> </w:t>
      </w:r>
    </w:p>
    <w:p w14:paraId="00000007" w14:textId="77777777" w:rsidR="000D1C8A" w:rsidRDefault="00B147F6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proofErr w:type="spellStart"/>
      <w:r>
        <w:t>Metitsilliinresistentne</w:t>
      </w:r>
      <w:proofErr w:type="spellEnd"/>
      <w:r>
        <w:t xml:space="preserve"> </w:t>
      </w:r>
      <w:proofErr w:type="spellStart"/>
      <w:r>
        <w:t>stafülokokk</w:t>
      </w:r>
      <w:proofErr w:type="spellEnd"/>
      <w:r>
        <w:t xml:space="preserve"> (MRSA) on </w:t>
      </w:r>
      <w:proofErr w:type="spellStart"/>
      <w:r>
        <w:t>bakter</w:t>
      </w:r>
      <w:proofErr w:type="spellEnd"/>
      <w:r>
        <w:t xml:space="preserve">, mis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elada</w:t>
      </w:r>
      <w:proofErr w:type="spellEnd"/>
      <w:r>
        <w:t xml:space="preserve"> </w:t>
      </w:r>
      <w:proofErr w:type="spellStart"/>
      <w:r>
        <w:t>inimese</w:t>
      </w:r>
      <w:proofErr w:type="spellEnd"/>
      <w:r>
        <w:t xml:space="preserve"> </w:t>
      </w:r>
      <w:proofErr w:type="spellStart"/>
      <w:r>
        <w:t>nahal</w:t>
      </w:r>
      <w:proofErr w:type="spellEnd"/>
      <w:r>
        <w:t xml:space="preserve"> ja </w:t>
      </w:r>
      <w:proofErr w:type="spellStart"/>
      <w:r>
        <w:t>ninas</w:t>
      </w:r>
      <w:proofErr w:type="spellEnd"/>
      <w:r>
        <w:t xml:space="preserve"> </w:t>
      </w:r>
      <w:proofErr w:type="spellStart"/>
      <w:r>
        <w:t>haigust</w:t>
      </w:r>
      <w:proofErr w:type="spellEnd"/>
      <w:r>
        <w:t xml:space="preserve"> </w:t>
      </w:r>
      <w:proofErr w:type="spellStart"/>
      <w:r>
        <w:t>põhjustamata</w:t>
      </w:r>
      <w:proofErr w:type="spellEnd"/>
      <w:r>
        <w:t xml:space="preserve"> </w:t>
      </w:r>
      <w:proofErr w:type="spellStart"/>
      <w:r>
        <w:t>nagu</w:t>
      </w:r>
      <w:proofErr w:type="spellEnd"/>
      <w:r>
        <w:t xml:space="preserve"> </w:t>
      </w:r>
      <w:proofErr w:type="spellStart"/>
      <w:r>
        <w:t>teisedki</w:t>
      </w:r>
      <w:proofErr w:type="spellEnd"/>
      <w:r>
        <w:t xml:space="preserve"> </w:t>
      </w:r>
      <w:proofErr w:type="spellStart"/>
      <w:r>
        <w:t>stafülokokid</w:t>
      </w:r>
      <w:proofErr w:type="spellEnd"/>
      <w:r>
        <w:t xml:space="preserve">. Seda </w:t>
      </w:r>
      <w:proofErr w:type="spellStart"/>
      <w:r>
        <w:t>nimetatakse</w:t>
      </w:r>
      <w:proofErr w:type="spellEnd"/>
      <w:r>
        <w:t xml:space="preserve"> MRSA </w:t>
      </w:r>
      <w:proofErr w:type="spellStart"/>
      <w:r>
        <w:t>kandluseks</w:t>
      </w:r>
      <w:proofErr w:type="spellEnd"/>
      <w:r>
        <w:t xml:space="preserve">. </w:t>
      </w:r>
      <w:proofErr w:type="spellStart"/>
      <w:r>
        <w:t>Teistest</w:t>
      </w:r>
      <w:proofErr w:type="spellEnd"/>
      <w:r>
        <w:t xml:space="preserve"> </w:t>
      </w:r>
      <w:proofErr w:type="spellStart"/>
      <w:r>
        <w:t>stafülokokkidest</w:t>
      </w:r>
      <w:proofErr w:type="spellEnd"/>
      <w:r>
        <w:t xml:space="preserve"> </w:t>
      </w:r>
      <w:proofErr w:type="spellStart"/>
      <w:r>
        <w:t>eristab</w:t>
      </w:r>
      <w:proofErr w:type="spellEnd"/>
      <w:r>
        <w:t xml:space="preserve"> MRSA-d see, et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põhjustatud</w:t>
      </w:r>
      <w:proofErr w:type="spellEnd"/>
      <w:r>
        <w:t xml:space="preserve"> </w:t>
      </w:r>
      <w:proofErr w:type="spellStart"/>
      <w:r>
        <w:t>infektsioonidesse</w:t>
      </w:r>
      <w:proofErr w:type="spellEnd"/>
      <w:r>
        <w:t xml:space="preserve"> </w:t>
      </w:r>
      <w:proofErr w:type="spellStart"/>
      <w:r>
        <w:t>mõned</w:t>
      </w:r>
      <w:proofErr w:type="spellEnd"/>
      <w:r>
        <w:t xml:space="preserve"> </w:t>
      </w:r>
      <w:proofErr w:type="spellStart"/>
      <w:r>
        <w:t>antibiootikumid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toimi</w:t>
      </w:r>
      <w:proofErr w:type="spellEnd"/>
      <w:r>
        <w:t xml:space="preserve">. </w:t>
      </w:r>
      <w:proofErr w:type="spellStart"/>
      <w:r>
        <w:t>Enamikel</w:t>
      </w:r>
      <w:proofErr w:type="spellEnd"/>
      <w:r>
        <w:t xml:space="preserve"> MRSA </w:t>
      </w:r>
      <w:proofErr w:type="spellStart"/>
      <w:r>
        <w:t>kandlusega</w:t>
      </w:r>
      <w:proofErr w:type="spellEnd"/>
      <w:r>
        <w:t xml:space="preserve"> </w:t>
      </w:r>
      <w:proofErr w:type="spellStart"/>
      <w:r>
        <w:t>patsientidel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teki</w:t>
      </w:r>
      <w:proofErr w:type="spellEnd"/>
      <w:r>
        <w:t xml:space="preserve"> </w:t>
      </w:r>
      <w:proofErr w:type="spellStart"/>
      <w:r>
        <w:t>siiski</w:t>
      </w:r>
      <w:proofErr w:type="spellEnd"/>
      <w:r>
        <w:t xml:space="preserve"> </w:t>
      </w:r>
      <w:proofErr w:type="spellStart"/>
      <w:r>
        <w:t>kunagi</w:t>
      </w:r>
      <w:proofErr w:type="spellEnd"/>
      <w:r>
        <w:t xml:space="preserve"> </w:t>
      </w:r>
      <w:proofErr w:type="spellStart"/>
      <w:r>
        <w:t>infektsiooni</w:t>
      </w:r>
      <w:proofErr w:type="spellEnd"/>
      <w:r>
        <w:t xml:space="preserve">. </w:t>
      </w:r>
    </w:p>
    <w:p w14:paraId="00000008" w14:textId="77777777" w:rsidR="000D1C8A" w:rsidRDefault="00B147F6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proofErr w:type="spellStart"/>
      <w:r>
        <w:t>Vahel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MRSA </w:t>
      </w:r>
      <w:proofErr w:type="spellStart"/>
      <w:r>
        <w:t>põhjustada</w:t>
      </w:r>
      <w:proofErr w:type="spellEnd"/>
      <w:r>
        <w:t xml:space="preserve"> </w:t>
      </w:r>
      <w:proofErr w:type="spellStart"/>
      <w:r>
        <w:t>haavainfektsioone</w:t>
      </w:r>
      <w:proofErr w:type="spellEnd"/>
      <w:r>
        <w:t xml:space="preserve">, </w:t>
      </w:r>
      <w:proofErr w:type="spellStart"/>
      <w:r>
        <w:t>naha</w:t>
      </w:r>
      <w:proofErr w:type="spellEnd"/>
      <w:r>
        <w:t xml:space="preserve"> ja </w:t>
      </w:r>
      <w:proofErr w:type="spellStart"/>
      <w:r>
        <w:t>teiste</w:t>
      </w:r>
      <w:proofErr w:type="spellEnd"/>
      <w:r>
        <w:t xml:space="preserve"> </w:t>
      </w:r>
      <w:proofErr w:type="spellStart"/>
      <w:r>
        <w:t>pehmete</w:t>
      </w:r>
      <w:proofErr w:type="spellEnd"/>
      <w:r>
        <w:t xml:space="preserve"> </w:t>
      </w:r>
      <w:proofErr w:type="spellStart"/>
      <w:r>
        <w:t>kudede</w:t>
      </w:r>
      <w:proofErr w:type="spellEnd"/>
      <w:r>
        <w:t xml:space="preserve"> </w:t>
      </w:r>
      <w:proofErr w:type="spellStart"/>
      <w:r>
        <w:t>infektsioone</w:t>
      </w:r>
      <w:proofErr w:type="spellEnd"/>
      <w:r>
        <w:t xml:space="preserve">, </w:t>
      </w:r>
      <w:proofErr w:type="spellStart"/>
      <w:r>
        <w:t>luude</w:t>
      </w:r>
      <w:proofErr w:type="spellEnd"/>
      <w:r>
        <w:t xml:space="preserve"> </w:t>
      </w:r>
      <w:proofErr w:type="spellStart"/>
      <w:r>
        <w:t>infektsioone</w:t>
      </w:r>
      <w:proofErr w:type="spellEnd"/>
      <w:r>
        <w:t xml:space="preserve">, </w:t>
      </w:r>
      <w:proofErr w:type="spellStart"/>
      <w:r>
        <w:t>kuseteede</w:t>
      </w:r>
      <w:proofErr w:type="spellEnd"/>
      <w:r>
        <w:t xml:space="preserve"> </w:t>
      </w:r>
      <w:proofErr w:type="spellStart"/>
      <w:r>
        <w:t>infektsioone</w:t>
      </w:r>
      <w:proofErr w:type="spellEnd"/>
      <w:r>
        <w:t xml:space="preserve">, </w:t>
      </w:r>
      <w:proofErr w:type="spellStart"/>
      <w:r>
        <w:t>kopsupõletikku</w:t>
      </w:r>
      <w:proofErr w:type="spellEnd"/>
      <w:r>
        <w:t xml:space="preserve">, </w:t>
      </w:r>
      <w:proofErr w:type="spellStart"/>
      <w:r>
        <w:t>südameklappide</w:t>
      </w:r>
      <w:proofErr w:type="spellEnd"/>
      <w:r>
        <w:t xml:space="preserve"> </w:t>
      </w:r>
      <w:proofErr w:type="spellStart"/>
      <w:r>
        <w:t>infektsioone</w:t>
      </w:r>
      <w:proofErr w:type="spellEnd"/>
      <w:r>
        <w:t xml:space="preserve">. </w:t>
      </w:r>
    </w:p>
    <w:p w14:paraId="00000009" w14:textId="1F230D9A" w:rsidR="000D1C8A" w:rsidRDefault="00B147F6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1A72"/>
          <w:sz w:val="25"/>
          <w:szCs w:val="25"/>
          <w:shd w:val="clear" w:color="auto" w:fill="FF9900"/>
        </w:rPr>
      </w:pPr>
      <w:proofErr w:type="spellStart"/>
      <w:r>
        <w:t>Peamiselt</w:t>
      </w:r>
      <w:proofErr w:type="spellEnd"/>
      <w:r>
        <w:t xml:space="preserve"> </w:t>
      </w:r>
      <w:proofErr w:type="spellStart"/>
      <w:r>
        <w:t>levib</w:t>
      </w:r>
      <w:proofErr w:type="spellEnd"/>
      <w:r>
        <w:t xml:space="preserve"> </w:t>
      </w:r>
      <w:proofErr w:type="spellStart"/>
      <w:r>
        <w:t>bakter</w:t>
      </w:r>
      <w:proofErr w:type="spellEnd"/>
      <w:r>
        <w:t xml:space="preserve"> </w:t>
      </w:r>
      <w:proofErr w:type="spellStart"/>
      <w:r>
        <w:t>inimeste</w:t>
      </w:r>
      <w:proofErr w:type="spellEnd"/>
      <w:r>
        <w:t xml:space="preserve"> </w:t>
      </w:r>
      <w:proofErr w:type="spellStart"/>
      <w:r>
        <w:t>käte</w:t>
      </w:r>
      <w:proofErr w:type="spellEnd"/>
      <w:r>
        <w:t xml:space="preserve"> </w:t>
      </w:r>
      <w:proofErr w:type="spellStart"/>
      <w:r>
        <w:t>vahendusel</w:t>
      </w:r>
      <w:proofErr w:type="spellEnd"/>
      <w:r>
        <w:t xml:space="preserve">. See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juhtuda</w:t>
      </w:r>
      <w:proofErr w:type="spellEnd"/>
      <w:r>
        <w:t xml:space="preserve"> </w:t>
      </w:r>
      <w:proofErr w:type="spellStart"/>
      <w:r>
        <w:t>otsesel</w:t>
      </w:r>
      <w:proofErr w:type="spellEnd"/>
      <w:r>
        <w:t xml:space="preserve"> </w:t>
      </w:r>
      <w:proofErr w:type="spellStart"/>
      <w:r>
        <w:t>kontaktil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kaudsel</w:t>
      </w:r>
      <w:proofErr w:type="spellEnd"/>
      <w:r>
        <w:t xml:space="preserve">, </w:t>
      </w:r>
      <w:proofErr w:type="spellStart"/>
      <w:r>
        <w:t>puudutades</w:t>
      </w:r>
      <w:proofErr w:type="spellEnd"/>
      <w:r>
        <w:t xml:space="preserve"> </w:t>
      </w:r>
      <w:proofErr w:type="spellStart"/>
      <w:r>
        <w:t>esemeid</w:t>
      </w:r>
      <w:proofErr w:type="spellEnd"/>
      <w:r>
        <w:t xml:space="preserve"> ja </w:t>
      </w:r>
      <w:proofErr w:type="spellStart"/>
      <w:r>
        <w:t>pindu</w:t>
      </w:r>
      <w:proofErr w:type="spellEnd"/>
      <w:r>
        <w:t xml:space="preserve">.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vältimiseks</w:t>
      </w:r>
      <w:proofErr w:type="spellEnd"/>
      <w:r>
        <w:t xml:space="preserve"> on </w:t>
      </w:r>
      <w:proofErr w:type="spellStart"/>
      <w:r>
        <w:t>oluline</w:t>
      </w:r>
      <w:proofErr w:type="spellEnd"/>
      <w:r>
        <w:t xml:space="preserve"> </w:t>
      </w:r>
      <w:proofErr w:type="spellStart"/>
      <w:r>
        <w:t>korralik</w:t>
      </w:r>
      <w:proofErr w:type="spellEnd"/>
      <w:r>
        <w:t xml:space="preserve"> </w:t>
      </w:r>
      <w:proofErr w:type="spellStart"/>
      <w:r>
        <w:t>kätehügieeni</w:t>
      </w:r>
      <w:proofErr w:type="spellEnd"/>
      <w:r>
        <w:t xml:space="preserve"> </w:t>
      </w:r>
      <w:proofErr w:type="spellStart"/>
      <w:r>
        <w:t>teostamine</w:t>
      </w:r>
      <w:proofErr w:type="spellEnd"/>
      <w:r>
        <w:t xml:space="preserve"> (</w:t>
      </w:r>
      <w:proofErr w:type="spellStart"/>
      <w:r>
        <w:t>nii</w:t>
      </w:r>
      <w:proofErr w:type="spellEnd"/>
      <w:r>
        <w:t xml:space="preserve"> </w:t>
      </w:r>
      <w:proofErr w:type="spellStart"/>
      <w:r>
        <w:t>töötajatel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võimalusel</w:t>
      </w:r>
      <w:proofErr w:type="spellEnd"/>
      <w:r>
        <w:t xml:space="preserve"> </w:t>
      </w:r>
      <w:proofErr w:type="spellStart"/>
      <w:r>
        <w:t>õpetada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 ka </w:t>
      </w:r>
      <w:proofErr w:type="spellStart"/>
      <w:r>
        <w:t>hooldatavale</w:t>
      </w:r>
      <w:proofErr w:type="spellEnd"/>
      <w:r>
        <w:t xml:space="preserve">), mis on aga ka </w:t>
      </w:r>
      <w:proofErr w:type="spellStart"/>
      <w:r>
        <w:t>üldine</w:t>
      </w:r>
      <w:proofErr w:type="spellEnd"/>
      <w:r>
        <w:t xml:space="preserve"> </w:t>
      </w:r>
      <w:proofErr w:type="spellStart"/>
      <w:r>
        <w:t>soovitus</w:t>
      </w:r>
      <w:proofErr w:type="spellEnd"/>
      <w:r>
        <w:t xml:space="preserve"> </w:t>
      </w:r>
      <w:proofErr w:type="spellStart"/>
      <w:r>
        <w:t>kõigi</w:t>
      </w:r>
      <w:proofErr w:type="spellEnd"/>
      <w:r>
        <w:t xml:space="preserve"> </w:t>
      </w:r>
      <w:proofErr w:type="spellStart"/>
      <w:r>
        <w:t>hoolekandeasutuses</w:t>
      </w:r>
      <w:proofErr w:type="spellEnd"/>
      <w:r>
        <w:t xml:space="preserve"> </w:t>
      </w:r>
      <w:proofErr w:type="spellStart"/>
      <w:r>
        <w:t>elavate</w:t>
      </w:r>
      <w:proofErr w:type="spellEnd"/>
      <w:r>
        <w:t xml:space="preserve"> </w:t>
      </w:r>
      <w:proofErr w:type="spellStart"/>
      <w:r>
        <w:t>inimeste</w:t>
      </w:r>
      <w:proofErr w:type="spellEnd"/>
      <w:r>
        <w:t xml:space="preserve"> </w:t>
      </w:r>
      <w:proofErr w:type="spellStart"/>
      <w:r>
        <w:t>puhul</w:t>
      </w:r>
      <w:proofErr w:type="spellEnd"/>
      <w:r w:rsidR="007A775A">
        <w:t xml:space="preserve">. </w:t>
      </w:r>
      <w:proofErr w:type="spellStart"/>
      <w:r w:rsidR="007A775A">
        <w:t>Seepärast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MRSA </w:t>
      </w:r>
      <w:proofErr w:type="spellStart"/>
      <w:r>
        <w:t>kandlusega</w:t>
      </w:r>
      <w:proofErr w:type="spellEnd"/>
      <w:r>
        <w:t xml:space="preserve"> </w:t>
      </w:r>
      <w:proofErr w:type="spellStart"/>
      <w:r>
        <w:t>inimeste</w:t>
      </w:r>
      <w:proofErr w:type="spellEnd"/>
      <w:r>
        <w:t xml:space="preserve"> </w:t>
      </w:r>
      <w:proofErr w:type="spellStart"/>
      <w:r>
        <w:t>puhul</w:t>
      </w:r>
      <w:proofErr w:type="spellEnd"/>
      <w:r>
        <w:t xml:space="preserve"> </w:t>
      </w:r>
      <w:proofErr w:type="spellStart"/>
      <w:r>
        <w:t>vaja</w:t>
      </w:r>
      <w:proofErr w:type="spellEnd"/>
      <w:r>
        <w:t xml:space="preserve"> </w:t>
      </w:r>
      <w:proofErr w:type="spellStart"/>
      <w:r>
        <w:t>rakendada</w:t>
      </w:r>
      <w:proofErr w:type="spellEnd"/>
      <w:r>
        <w:t xml:space="preserve"> </w:t>
      </w:r>
      <w:proofErr w:type="spellStart"/>
      <w:r>
        <w:t>erimeetmeid</w:t>
      </w:r>
      <w:proofErr w:type="spellEnd"/>
      <w:r>
        <w:t xml:space="preserve">.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kandluse</w:t>
      </w:r>
      <w:proofErr w:type="spellEnd"/>
      <w:r>
        <w:t xml:space="preserve"> </w:t>
      </w:r>
      <w:proofErr w:type="spellStart"/>
      <w:r>
        <w:t>tõttu</w:t>
      </w:r>
      <w:proofErr w:type="spellEnd"/>
      <w:r>
        <w:t xml:space="preserve"> </w:t>
      </w:r>
      <w:proofErr w:type="spellStart"/>
      <w:r>
        <w:t>inimeste</w:t>
      </w:r>
      <w:proofErr w:type="spellEnd"/>
      <w:r>
        <w:t xml:space="preserve"> </w:t>
      </w:r>
      <w:proofErr w:type="spellStart"/>
      <w:r>
        <w:t>teenusele</w:t>
      </w:r>
      <w:proofErr w:type="spellEnd"/>
      <w:r>
        <w:t xml:space="preserve"> </w:t>
      </w:r>
      <w:proofErr w:type="spellStart"/>
      <w:r>
        <w:t>võtmisest</w:t>
      </w:r>
      <w:proofErr w:type="spellEnd"/>
      <w:r>
        <w:t xml:space="preserve"> </w:t>
      </w:r>
      <w:proofErr w:type="spellStart"/>
      <w:r>
        <w:t>keeldumine</w:t>
      </w:r>
      <w:proofErr w:type="spellEnd"/>
      <w:r>
        <w:t xml:space="preserve"> </w:t>
      </w:r>
      <w:proofErr w:type="spellStart"/>
      <w:r>
        <w:t>põhjendatud</w:t>
      </w:r>
      <w:proofErr w:type="spellEnd"/>
      <w:r>
        <w:t xml:space="preserve">. </w:t>
      </w:r>
    </w:p>
    <w:p w14:paraId="0000000F" w14:textId="77777777" w:rsidR="000D1C8A" w:rsidRDefault="00B147F6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b/>
        </w:rPr>
      </w:pPr>
      <w:r>
        <w:rPr>
          <w:b/>
        </w:rPr>
        <w:t>HIV</w:t>
      </w:r>
    </w:p>
    <w:p w14:paraId="00000010" w14:textId="77777777" w:rsidR="000D1C8A" w:rsidRDefault="00B147F6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 xml:space="preserve">HIV </w:t>
      </w:r>
      <w:proofErr w:type="spellStart"/>
      <w:r>
        <w:t>ehk</w:t>
      </w:r>
      <w:proofErr w:type="spellEnd"/>
      <w:r>
        <w:t xml:space="preserve"> </w:t>
      </w:r>
      <w:proofErr w:type="spellStart"/>
      <w:r>
        <w:t>inimese</w:t>
      </w:r>
      <w:proofErr w:type="spellEnd"/>
      <w:r>
        <w:t xml:space="preserve"> </w:t>
      </w:r>
      <w:proofErr w:type="spellStart"/>
      <w:r>
        <w:t>immuunpuudulikkuse</w:t>
      </w:r>
      <w:proofErr w:type="spellEnd"/>
      <w:r>
        <w:t xml:space="preserve"> </w:t>
      </w:r>
      <w:proofErr w:type="spellStart"/>
      <w:r>
        <w:t>viirus</w:t>
      </w:r>
      <w:proofErr w:type="spellEnd"/>
      <w:r>
        <w:t xml:space="preserve">, on </w:t>
      </w:r>
      <w:proofErr w:type="spellStart"/>
      <w:r>
        <w:t>viirus</w:t>
      </w:r>
      <w:proofErr w:type="spellEnd"/>
      <w:r>
        <w:t xml:space="preserve">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ravida</w:t>
      </w:r>
      <w:proofErr w:type="spellEnd"/>
      <w:r>
        <w:t xml:space="preserve">, </w:t>
      </w:r>
      <w:proofErr w:type="spellStart"/>
      <w:r>
        <w:t>kuid</w:t>
      </w:r>
      <w:proofErr w:type="spellEnd"/>
      <w:r>
        <w:t xml:space="preserve">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paljunemist</w:t>
      </w:r>
      <w:proofErr w:type="spellEnd"/>
      <w:r>
        <w:t xml:space="preserve"> </w:t>
      </w:r>
      <w:proofErr w:type="spellStart"/>
      <w:r>
        <w:t>organismis</w:t>
      </w:r>
      <w:proofErr w:type="spellEnd"/>
      <w:r>
        <w:t xml:space="preserve"> on </w:t>
      </w:r>
      <w:proofErr w:type="spellStart"/>
      <w:r>
        <w:t>tänapäevaste</w:t>
      </w:r>
      <w:proofErr w:type="spellEnd"/>
      <w:r>
        <w:t xml:space="preserve"> </w:t>
      </w:r>
      <w:proofErr w:type="spellStart"/>
      <w:r>
        <w:t>ravimitega</w:t>
      </w:r>
      <w:proofErr w:type="spellEnd"/>
      <w:r>
        <w:t xml:space="preserve">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ära</w:t>
      </w:r>
      <w:proofErr w:type="spellEnd"/>
      <w:r>
        <w:t xml:space="preserve"> </w:t>
      </w:r>
      <w:proofErr w:type="spellStart"/>
      <w:r>
        <w:t>hoida</w:t>
      </w:r>
      <w:proofErr w:type="spellEnd"/>
      <w:r>
        <w:t xml:space="preserve">. </w:t>
      </w:r>
      <w:proofErr w:type="spellStart"/>
      <w:r>
        <w:t>Korrektselt</w:t>
      </w:r>
      <w:proofErr w:type="spellEnd"/>
      <w:r>
        <w:t xml:space="preserve"> HIV-</w:t>
      </w:r>
      <w:proofErr w:type="spellStart"/>
      <w:r>
        <w:t>ravimeid</w:t>
      </w:r>
      <w:proofErr w:type="spellEnd"/>
      <w:r>
        <w:t xml:space="preserve"> </w:t>
      </w:r>
      <w:proofErr w:type="spellStart"/>
      <w:r>
        <w:t>tarvitav</w:t>
      </w:r>
      <w:proofErr w:type="spellEnd"/>
      <w:r>
        <w:t xml:space="preserve"> </w:t>
      </w:r>
      <w:proofErr w:type="spellStart"/>
      <w:r>
        <w:t>nimene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nakkusohtlik</w:t>
      </w:r>
      <w:proofErr w:type="spellEnd"/>
      <w:r>
        <w:t xml:space="preserve">. </w:t>
      </w:r>
      <w:proofErr w:type="spellStart"/>
      <w:r>
        <w:t>Tänapäeval</w:t>
      </w:r>
      <w:proofErr w:type="spellEnd"/>
      <w:r>
        <w:t xml:space="preserve"> </w:t>
      </w:r>
      <w:proofErr w:type="spellStart"/>
      <w:r>
        <w:t>soovitatakse</w:t>
      </w:r>
      <w:proofErr w:type="spellEnd"/>
      <w:r>
        <w:t xml:space="preserve"> HIV-</w:t>
      </w:r>
      <w:proofErr w:type="spellStart"/>
      <w:r>
        <w:t>ravi</w:t>
      </w:r>
      <w:proofErr w:type="spellEnd"/>
      <w:r>
        <w:t xml:space="preserve"> </w:t>
      </w:r>
      <w:proofErr w:type="spellStart"/>
      <w:r>
        <w:t>alustamist</w:t>
      </w:r>
      <w:proofErr w:type="spellEnd"/>
      <w:r>
        <w:t xml:space="preserve"> </w:t>
      </w:r>
      <w:proofErr w:type="spellStart"/>
      <w:r>
        <w:t>kõigile</w:t>
      </w:r>
      <w:proofErr w:type="spellEnd"/>
      <w:r>
        <w:t xml:space="preserve"> </w:t>
      </w:r>
      <w:proofErr w:type="spellStart"/>
      <w:r>
        <w:t>HIViga</w:t>
      </w:r>
      <w:proofErr w:type="spellEnd"/>
      <w:r>
        <w:t xml:space="preserve"> </w:t>
      </w:r>
      <w:proofErr w:type="spellStart"/>
      <w:r>
        <w:t>nakatunutele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ravi</w:t>
      </w:r>
      <w:proofErr w:type="spellEnd"/>
      <w:r>
        <w:t xml:space="preserve"> on </w:t>
      </w:r>
      <w:proofErr w:type="spellStart"/>
      <w:r>
        <w:t>neile</w:t>
      </w:r>
      <w:proofErr w:type="spellEnd"/>
      <w:r>
        <w:t xml:space="preserve"> </w:t>
      </w:r>
      <w:proofErr w:type="spellStart"/>
      <w:r>
        <w:t>tasuta</w:t>
      </w:r>
      <w:proofErr w:type="spellEnd"/>
      <w:r>
        <w:t xml:space="preserve">.  </w:t>
      </w:r>
    </w:p>
    <w:p w14:paraId="00000011" w14:textId="264D951C" w:rsidR="000D1C8A" w:rsidRDefault="00B147F6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proofErr w:type="spellStart"/>
      <w:r>
        <w:lastRenderedPageBreak/>
        <w:t>Kui</w:t>
      </w:r>
      <w:proofErr w:type="spellEnd"/>
      <w:r>
        <w:t xml:space="preserve"> </w:t>
      </w:r>
      <w:proofErr w:type="spellStart"/>
      <w:r>
        <w:t>HIViga</w:t>
      </w:r>
      <w:proofErr w:type="spellEnd"/>
      <w:r>
        <w:t xml:space="preserve"> </w:t>
      </w:r>
      <w:proofErr w:type="spellStart"/>
      <w:r>
        <w:t>nakatunud</w:t>
      </w:r>
      <w:proofErr w:type="spellEnd"/>
      <w:r>
        <w:t xml:space="preserve"> </w:t>
      </w:r>
      <w:proofErr w:type="spellStart"/>
      <w:r>
        <w:t>inimene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ravi</w:t>
      </w:r>
      <w:proofErr w:type="spellEnd"/>
      <w:r>
        <w:t xml:space="preserve">, </w:t>
      </w:r>
      <w:proofErr w:type="spellStart"/>
      <w:r>
        <w:t>levib</w:t>
      </w:r>
      <w:proofErr w:type="spellEnd"/>
      <w:r>
        <w:t xml:space="preserve"> </w:t>
      </w:r>
      <w:proofErr w:type="spellStart"/>
      <w:r>
        <w:t>viirus</w:t>
      </w:r>
      <w:proofErr w:type="spellEnd"/>
      <w:r>
        <w:t xml:space="preserve"> </w:t>
      </w:r>
      <w:proofErr w:type="spellStart"/>
      <w:r>
        <w:t>kokkupuutel</w:t>
      </w:r>
      <w:proofErr w:type="spellEnd"/>
      <w:r>
        <w:t xml:space="preserve"> </w:t>
      </w:r>
      <w:proofErr w:type="spellStart"/>
      <w:r>
        <w:t>nakkusohtliku</w:t>
      </w:r>
      <w:proofErr w:type="spellEnd"/>
      <w:r>
        <w:t xml:space="preserve"> </w:t>
      </w:r>
      <w:proofErr w:type="spellStart"/>
      <w:r>
        <w:t>verega</w:t>
      </w:r>
      <w:proofErr w:type="spellEnd"/>
      <w:r>
        <w:t xml:space="preserve"> (</w:t>
      </w:r>
      <w:proofErr w:type="spellStart"/>
      <w:r>
        <w:t>nt</w:t>
      </w:r>
      <w:proofErr w:type="spellEnd"/>
      <w:r>
        <w:t xml:space="preserve"> </w:t>
      </w:r>
      <w:proofErr w:type="spellStart"/>
      <w:r>
        <w:t>süstalde</w:t>
      </w:r>
      <w:proofErr w:type="spellEnd"/>
      <w:r>
        <w:t xml:space="preserve"> </w:t>
      </w:r>
      <w:proofErr w:type="spellStart"/>
      <w:r>
        <w:t>jagamine</w:t>
      </w:r>
      <w:proofErr w:type="spellEnd"/>
      <w:r>
        <w:t xml:space="preserve"> </w:t>
      </w:r>
      <w:proofErr w:type="spellStart"/>
      <w:r>
        <w:t>narkootikumide</w:t>
      </w:r>
      <w:proofErr w:type="spellEnd"/>
      <w:r>
        <w:t xml:space="preserve"> </w:t>
      </w:r>
      <w:proofErr w:type="spellStart"/>
      <w:r>
        <w:t>süstimisel</w:t>
      </w:r>
      <w:proofErr w:type="spellEnd"/>
      <w:r>
        <w:t xml:space="preserve">, </w:t>
      </w:r>
      <w:proofErr w:type="spellStart"/>
      <w:r>
        <w:t>lõike-torke</w:t>
      </w:r>
      <w:proofErr w:type="spellEnd"/>
      <w:r>
        <w:t xml:space="preserve"> </w:t>
      </w:r>
      <w:proofErr w:type="spellStart"/>
      <w:r>
        <w:t>vigastused</w:t>
      </w:r>
      <w:proofErr w:type="spellEnd"/>
      <w:r>
        <w:t xml:space="preserve">), </w:t>
      </w:r>
      <w:proofErr w:type="spellStart"/>
      <w:r>
        <w:t>seksuaalsel</w:t>
      </w:r>
      <w:proofErr w:type="spellEnd"/>
      <w:r>
        <w:t xml:space="preserve"> teel, </w:t>
      </w:r>
      <w:proofErr w:type="spellStart"/>
      <w:r>
        <w:t>emalt</w:t>
      </w:r>
      <w:proofErr w:type="spellEnd"/>
      <w:r>
        <w:t xml:space="preserve"> </w:t>
      </w:r>
      <w:proofErr w:type="spellStart"/>
      <w:r>
        <w:t>lapsele</w:t>
      </w:r>
      <w:proofErr w:type="spellEnd"/>
      <w:r>
        <w:t xml:space="preserve"> ja </w:t>
      </w:r>
      <w:proofErr w:type="spellStart"/>
      <w:r>
        <w:t>vereülekande</w:t>
      </w:r>
      <w:proofErr w:type="spellEnd"/>
      <w:r>
        <w:t>/</w:t>
      </w:r>
      <w:proofErr w:type="spellStart"/>
      <w:r>
        <w:t>organsiirdamise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(</w:t>
      </w:r>
      <w:proofErr w:type="spellStart"/>
      <w:r>
        <w:t>Eestis</w:t>
      </w:r>
      <w:proofErr w:type="spellEnd"/>
      <w:r>
        <w:t xml:space="preserve"> </w:t>
      </w:r>
      <w:r w:rsidR="007A775A">
        <w:t xml:space="preserve">on see </w:t>
      </w:r>
      <w:proofErr w:type="spellStart"/>
      <w:r>
        <w:t>ebatõenäoline</w:t>
      </w:r>
      <w:proofErr w:type="spellEnd"/>
      <w:r>
        <w:t xml:space="preserve">, </w:t>
      </w:r>
      <w:proofErr w:type="spellStart"/>
      <w:r>
        <w:t>kuna</w:t>
      </w:r>
      <w:proofErr w:type="spellEnd"/>
      <w:r>
        <w:t xml:space="preserve"> verd ja </w:t>
      </w:r>
      <w:proofErr w:type="spellStart"/>
      <w:r>
        <w:t>siiratavaid</w:t>
      </w:r>
      <w:proofErr w:type="spellEnd"/>
      <w:r>
        <w:t xml:space="preserve"> </w:t>
      </w:r>
      <w:proofErr w:type="spellStart"/>
      <w:r>
        <w:t>organeid</w:t>
      </w:r>
      <w:proofErr w:type="spellEnd"/>
      <w:r>
        <w:t xml:space="preserve"> </w:t>
      </w:r>
      <w:proofErr w:type="spellStart"/>
      <w:r>
        <w:t>kontrollitakse</w:t>
      </w:r>
      <w:proofErr w:type="spellEnd"/>
      <w:r>
        <w:t xml:space="preserve">). </w:t>
      </w:r>
      <w:proofErr w:type="spellStart"/>
      <w:r>
        <w:t>Igapäevase</w:t>
      </w:r>
      <w:proofErr w:type="spellEnd"/>
      <w:r>
        <w:t xml:space="preserve"> </w:t>
      </w:r>
      <w:proofErr w:type="spellStart"/>
      <w:r>
        <w:t>kontakti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HIV </w:t>
      </w:r>
      <w:proofErr w:type="spellStart"/>
      <w:r>
        <w:t>nakkav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ole. </w:t>
      </w:r>
    </w:p>
    <w:p w14:paraId="00000012" w14:textId="77777777" w:rsidR="000D1C8A" w:rsidRDefault="00B147F6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HIV-</w:t>
      </w:r>
      <w:proofErr w:type="spellStart"/>
      <w:r>
        <w:t>positiivse</w:t>
      </w:r>
      <w:proofErr w:type="spellEnd"/>
      <w:r>
        <w:t xml:space="preserve"> </w:t>
      </w:r>
      <w:proofErr w:type="spellStart"/>
      <w:r>
        <w:t>inimese</w:t>
      </w:r>
      <w:proofErr w:type="spellEnd"/>
      <w:r>
        <w:t xml:space="preserve"> </w:t>
      </w:r>
      <w:proofErr w:type="spellStart"/>
      <w:r>
        <w:t>hoolduses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mingeid</w:t>
      </w:r>
      <w:proofErr w:type="spellEnd"/>
      <w:r>
        <w:t xml:space="preserve"> </w:t>
      </w:r>
      <w:proofErr w:type="spellStart"/>
      <w:r>
        <w:t>erisusi</w:t>
      </w:r>
      <w:proofErr w:type="spellEnd"/>
      <w:r>
        <w:t xml:space="preserve"> </w:t>
      </w:r>
      <w:proofErr w:type="spellStart"/>
      <w:r>
        <w:t>võrreldes</w:t>
      </w:r>
      <w:proofErr w:type="spellEnd"/>
      <w:r>
        <w:t xml:space="preserve"> HIV-</w:t>
      </w:r>
      <w:proofErr w:type="spellStart"/>
      <w:r>
        <w:t>negatiivsete</w:t>
      </w:r>
      <w:proofErr w:type="spellEnd"/>
      <w:r>
        <w:t xml:space="preserve"> </w:t>
      </w:r>
      <w:proofErr w:type="spellStart"/>
      <w:r>
        <w:t>inimestega</w:t>
      </w:r>
      <w:proofErr w:type="spellEnd"/>
      <w:r>
        <w:t xml:space="preserve"> ja HIV-</w:t>
      </w:r>
      <w:proofErr w:type="spellStart"/>
      <w:r>
        <w:t>positiivsete</w:t>
      </w:r>
      <w:proofErr w:type="spellEnd"/>
      <w:r>
        <w:t xml:space="preserve"> </w:t>
      </w:r>
      <w:proofErr w:type="spellStart"/>
      <w:r>
        <w:t>inimeste</w:t>
      </w:r>
      <w:proofErr w:type="spellEnd"/>
      <w:r>
        <w:t xml:space="preserve"> </w:t>
      </w:r>
      <w:proofErr w:type="spellStart"/>
      <w:r>
        <w:t>teenusele</w:t>
      </w:r>
      <w:proofErr w:type="spellEnd"/>
      <w:r>
        <w:t xml:space="preserve"> </w:t>
      </w:r>
      <w:proofErr w:type="spellStart"/>
      <w:r>
        <w:t>võtmisest</w:t>
      </w:r>
      <w:proofErr w:type="spellEnd"/>
      <w:r>
        <w:t xml:space="preserve"> </w:t>
      </w:r>
      <w:proofErr w:type="spellStart"/>
      <w:r>
        <w:t>keeldumine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põhjendatud</w:t>
      </w:r>
      <w:proofErr w:type="spellEnd"/>
      <w:r>
        <w:t xml:space="preserve">. </w:t>
      </w:r>
    </w:p>
    <w:p w14:paraId="00000013" w14:textId="77777777" w:rsidR="000D1C8A" w:rsidRDefault="000D1C8A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</w:p>
    <w:p w14:paraId="00000014" w14:textId="77777777" w:rsidR="000D1C8A" w:rsidRDefault="00B147F6" w:rsidP="007A7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b/>
        </w:rPr>
      </w:pPr>
      <w:proofErr w:type="spellStart"/>
      <w:r>
        <w:rPr>
          <w:b/>
        </w:rPr>
        <w:t>Lisaks</w:t>
      </w:r>
      <w:proofErr w:type="spellEnd"/>
      <w:r>
        <w:rPr>
          <w:b/>
        </w:rPr>
        <w:t>:</w:t>
      </w:r>
    </w:p>
    <w:p w14:paraId="00000015" w14:textId="77777777" w:rsidR="000D1C8A" w:rsidRDefault="00B147F6" w:rsidP="007A775A">
      <w:pPr>
        <w:jc w:val="both"/>
        <w:rPr>
          <w:b/>
        </w:rPr>
      </w:pPr>
      <w:proofErr w:type="spellStart"/>
      <w:r>
        <w:rPr>
          <w:b/>
        </w:rPr>
        <w:t>Täiendavat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lugemist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infektsioonikontrolli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meetmetest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hoolekandeasutustes</w:t>
      </w:r>
      <w:proofErr w:type="spellEnd"/>
      <w:r>
        <w:rPr>
          <w:b/>
        </w:rPr>
        <w:t>:</w:t>
      </w:r>
    </w:p>
    <w:p w14:paraId="00000016" w14:textId="77777777" w:rsidR="000D1C8A" w:rsidRDefault="00B147F6" w:rsidP="00BD0CCE">
      <w:pPr>
        <w:numPr>
          <w:ilvl w:val="0"/>
          <w:numId w:val="1"/>
        </w:numPr>
      </w:pPr>
      <w:proofErr w:type="spellStart"/>
      <w:r>
        <w:t>Infektsioonikontrollialase</w:t>
      </w:r>
      <w:proofErr w:type="spellEnd"/>
      <w:r>
        <w:t xml:space="preserve"> </w:t>
      </w:r>
      <w:proofErr w:type="spellStart"/>
      <w:r>
        <w:t>toimepidevuse</w:t>
      </w:r>
      <w:proofErr w:type="spellEnd"/>
      <w:r>
        <w:t xml:space="preserve"> ja </w:t>
      </w:r>
      <w:proofErr w:type="spellStart"/>
      <w:r>
        <w:t>riskijuhtimise</w:t>
      </w:r>
      <w:proofErr w:type="spellEnd"/>
      <w:r>
        <w:t xml:space="preserve"> </w:t>
      </w:r>
      <w:proofErr w:type="spellStart"/>
      <w:r>
        <w:t>metoodika</w:t>
      </w:r>
      <w:proofErr w:type="spellEnd"/>
      <w:r>
        <w:t xml:space="preserve"> </w:t>
      </w:r>
      <w:proofErr w:type="spellStart"/>
      <w:r>
        <w:t>juhendmaterjal</w:t>
      </w:r>
      <w:proofErr w:type="spellEnd"/>
      <w:r>
        <w:t xml:space="preserve">, </w:t>
      </w:r>
      <w:proofErr w:type="spellStart"/>
      <w:r>
        <w:t>Terviseamet</w:t>
      </w:r>
      <w:proofErr w:type="spellEnd"/>
      <w:r>
        <w:t xml:space="preserve"> 2023. </w:t>
      </w:r>
      <w:hyperlink r:id="rId5">
        <w:r>
          <w:rPr>
            <w:color w:val="1155CC"/>
            <w:u w:val="single"/>
          </w:rPr>
          <w:t>INFEKTSIOONIKONTROLL HOOLEKANDEASUTUSES</w:t>
        </w:r>
      </w:hyperlink>
    </w:p>
    <w:p w14:paraId="00000017" w14:textId="77777777" w:rsidR="000D1C8A" w:rsidRDefault="000D1C8A" w:rsidP="00BD0CCE"/>
    <w:p w14:paraId="00000018" w14:textId="77777777" w:rsidR="000D1C8A" w:rsidRDefault="00B147F6" w:rsidP="00BD0CCE">
      <w:pPr>
        <w:numPr>
          <w:ilvl w:val="0"/>
          <w:numId w:val="1"/>
        </w:numPr>
      </w:pPr>
      <w:proofErr w:type="spellStart"/>
      <w:r>
        <w:t>Nakkushaiguste</w:t>
      </w:r>
      <w:proofErr w:type="spellEnd"/>
      <w:r>
        <w:t xml:space="preserve"> </w:t>
      </w:r>
      <w:proofErr w:type="spellStart"/>
      <w:r>
        <w:t>ennetamise</w:t>
      </w:r>
      <w:proofErr w:type="spellEnd"/>
      <w:r>
        <w:t xml:space="preserve"> ja </w:t>
      </w:r>
      <w:proofErr w:type="spellStart"/>
      <w:r>
        <w:t>tõrjealane</w:t>
      </w:r>
      <w:proofErr w:type="spellEnd"/>
      <w:r>
        <w:t xml:space="preserve"> </w:t>
      </w:r>
      <w:proofErr w:type="spellStart"/>
      <w:r>
        <w:t>tegevusjuhend</w:t>
      </w:r>
      <w:proofErr w:type="spellEnd"/>
      <w:r>
        <w:t xml:space="preserve"> </w:t>
      </w:r>
      <w:proofErr w:type="spellStart"/>
      <w:r>
        <w:t>hooldekodudele</w:t>
      </w:r>
      <w:proofErr w:type="spellEnd"/>
      <w:r>
        <w:t xml:space="preserve"> (</w:t>
      </w:r>
      <w:proofErr w:type="spellStart"/>
      <w:r>
        <w:t>lk</w:t>
      </w:r>
      <w:proofErr w:type="spellEnd"/>
      <w:r>
        <w:t xml:space="preserve"> 19), </w:t>
      </w:r>
      <w:proofErr w:type="spellStart"/>
      <w:r>
        <w:t>Terviseamet</w:t>
      </w:r>
      <w:proofErr w:type="spellEnd"/>
      <w:r>
        <w:t xml:space="preserve"> 2017. </w:t>
      </w:r>
      <w:hyperlink r:id="rId6">
        <w:r>
          <w:rPr>
            <w:color w:val="1155CC"/>
            <w:u w:val="single"/>
          </w:rPr>
          <w:t>Nakkushaiguste_ennetamise_ja_torjealane_tegevusjuhend_hooldekodudele (2017).pdf</w:t>
        </w:r>
      </w:hyperlink>
    </w:p>
    <w:p w14:paraId="00000019" w14:textId="77777777" w:rsidR="000D1C8A" w:rsidRDefault="000D1C8A" w:rsidP="00BD0CCE"/>
    <w:p w14:paraId="0000001D" w14:textId="77777777" w:rsidR="000D1C8A" w:rsidRDefault="000D1C8A" w:rsidP="00BD0CCE"/>
    <w:sectPr w:rsidR="000D1C8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CBD"/>
    <w:multiLevelType w:val="multilevel"/>
    <w:tmpl w:val="BE58B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8A"/>
    <w:rsid w:val="000D1C8A"/>
    <w:rsid w:val="007A775A"/>
    <w:rsid w:val="009D4F7B"/>
    <w:rsid w:val="00B147F6"/>
    <w:rsid w:val="00B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90FD"/>
  <w15:docId w15:val="{11129CB3-6350-4568-803A-43F37FBB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rviseamet.ee/sites/default/files/documents/2024-10/Nakkushaiguste_ennetamise_ja_torjealane_tegevusjuhend_hooldekodudele%20%282017%29.pdf" TargetMode="External"/><Relationship Id="rId5" Type="http://schemas.openxmlformats.org/officeDocument/2006/relationships/hyperlink" Target="https://www.terviseamet.ee/sites/default/files/documents/2024-10/infektsioonikontrollialase_toimepidevuse_ja_riskijuhtimise_juhendmaterjal%20%282023%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Juta Varjas</dc:creator>
  <cp:lastModifiedBy>Juta Varjas</cp:lastModifiedBy>
  <cp:revision>4</cp:revision>
  <dcterms:created xsi:type="dcterms:W3CDTF">2025-10-10T07:17:00Z</dcterms:created>
  <dcterms:modified xsi:type="dcterms:W3CDTF">2025-10-10T13:34:00Z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194230320</vt:i4>
  </property>
  <property fmtid="{D5CDD505-2E9C-101B-9397-08002B2CF9AE}" pid="3" name="_NewReviewCycle">
    <vt:lpwstr/>
  </property>
  <property fmtid="{D5CDD505-2E9C-101B-9397-08002B2CF9AE}" pid="4" name="_EmailSubject">
    <vt:lpwstr>Üldhooldusteenuse juhend</vt:lpwstr>
  </property>
  <property fmtid="{D5CDD505-2E9C-101B-9397-08002B2CF9AE}" pid="5" name="_AuthorEmail">
    <vt:lpwstr>juta.varjas@terviseamet.ee</vt:lpwstr>
  </property>
  <property fmtid="{D5CDD505-2E9C-101B-9397-08002B2CF9AE}" pid="6" name="_AuthorEmailDisplayName">
    <vt:lpwstr>Juta Varjas</vt:lpwstr>
  </property>
</Properties>
</file>